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8172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FTI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General Mandate 2020</w:t>
      </w:r>
      <w:r w:rsidR="009F6A72">
        <w:rPr>
          <w:rFonts w:ascii="Arial" w:hAnsi="Arial" w:cs="Arial"/>
          <w:b/>
          <w:sz w:val="20"/>
          <w:szCs w:val="20"/>
        </w:rPr>
        <w:t xml:space="preserve"> </w:t>
      </w:r>
      <w:r w:rsidR="0072458A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81729">
        <w:rPr>
          <w:rFonts w:ascii="Arial" w:hAnsi="Arial" w:cs="Arial"/>
          <w:sz w:val="20"/>
          <w:szCs w:val="20"/>
        </w:rPr>
        <w:t>29 Jul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81729" w:rsidRPr="00D81729">
        <w:rPr>
          <w:rFonts w:ascii="Arial" w:hAnsi="Arial" w:cs="Arial"/>
          <w:sz w:val="20"/>
          <w:szCs w:val="20"/>
        </w:rPr>
        <w:t>Friendship trading - Industrial Joint Stock Company</w:t>
      </w:r>
      <w:r w:rsidR="00D8172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D81729">
        <w:rPr>
          <w:rFonts w:ascii="Arial" w:hAnsi="Arial" w:cs="Arial"/>
          <w:sz w:val="20"/>
          <w:szCs w:val="20"/>
        </w:rPr>
        <w:t>General Mandate 2020</w:t>
      </w:r>
      <w:r w:rsidR="00E561F4" w:rsidRPr="00E561F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The</w:t>
      </w:r>
      <w:r w:rsidRPr="00D817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annual General Meeting of Shareholders of </w:t>
      </w:r>
      <w:r w:rsidRPr="00D81729">
        <w:rPr>
          <w:rFonts w:ascii="Arial" w:hAnsi="Arial" w:cs="Arial"/>
          <w:sz w:val="20"/>
          <w:szCs w:val="20"/>
        </w:rPr>
        <w:t xml:space="preserve">Friendship trading - Industrial Joint Stock Company agreed to the following contents: 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729">
        <w:rPr>
          <w:rFonts w:ascii="Arial" w:hAnsi="Arial" w:cs="Arial"/>
          <w:sz w:val="20"/>
          <w:szCs w:val="20"/>
        </w:rPr>
        <w:t>1. Agree on the Board of Directors' Operatio</w:t>
      </w:r>
      <w:r>
        <w:rPr>
          <w:rFonts w:ascii="Arial" w:hAnsi="Arial" w:cs="Arial"/>
          <w:sz w:val="20"/>
          <w:szCs w:val="20"/>
        </w:rPr>
        <w:t>n Report in 2019 - summary of term</w:t>
      </w:r>
      <w:r w:rsidRPr="00D81729">
        <w:rPr>
          <w:rFonts w:ascii="Arial" w:hAnsi="Arial" w:cs="Arial"/>
          <w:sz w:val="20"/>
          <w:szCs w:val="20"/>
        </w:rPr>
        <w:t xml:space="preserve"> III (2016 </w:t>
      </w:r>
      <w:r>
        <w:rPr>
          <w:rFonts w:ascii="Arial" w:hAnsi="Arial" w:cs="Arial"/>
          <w:sz w:val="20"/>
          <w:szCs w:val="20"/>
        </w:rPr>
        <w:t xml:space="preserve">- </w:t>
      </w:r>
      <w:r w:rsidRPr="00D81729">
        <w:rPr>
          <w:rFonts w:ascii="Arial" w:hAnsi="Arial" w:cs="Arial"/>
          <w:sz w:val="20"/>
          <w:szCs w:val="20"/>
        </w:rPr>
        <w:t>2020) - Orientation for the fourth t</w:t>
      </w:r>
      <w:r>
        <w:rPr>
          <w:rFonts w:ascii="Arial" w:hAnsi="Arial" w:cs="Arial"/>
          <w:sz w:val="20"/>
          <w:szCs w:val="20"/>
        </w:rPr>
        <w:t>erm (2020-2025) No. 09/BC - HD</w:t>
      </w:r>
      <w:r w:rsidRPr="00D81729">
        <w:rPr>
          <w:rFonts w:ascii="Arial" w:hAnsi="Arial" w:cs="Arial"/>
          <w:sz w:val="20"/>
          <w:szCs w:val="20"/>
        </w:rPr>
        <w:t xml:space="preserve">QT </w:t>
      </w:r>
      <w:r>
        <w:rPr>
          <w:rFonts w:ascii="Arial" w:hAnsi="Arial" w:cs="Arial"/>
          <w:sz w:val="20"/>
          <w:szCs w:val="20"/>
        </w:rPr>
        <w:t xml:space="preserve">dated </w:t>
      </w:r>
      <w:r w:rsidRPr="00D81729">
        <w:rPr>
          <w:rFonts w:ascii="Arial" w:hAnsi="Arial" w:cs="Arial"/>
          <w:sz w:val="20"/>
          <w:szCs w:val="20"/>
        </w:rPr>
        <w:t xml:space="preserve">May 27th, 2020 of the Board of Directors, including the key contents as follows: 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Pr="00D81729">
        <w:rPr>
          <w:rFonts w:ascii="Arial" w:hAnsi="Arial" w:cs="Arial"/>
          <w:sz w:val="20"/>
          <w:szCs w:val="20"/>
        </w:rPr>
        <w:t xml:space="preserve">/ Results of production </w:t>
      </w:r>
      <w:r>
        <w:rPr>
          <w:rFonts w:ascii="Arial" w:hAnsi="Arial" w:cs="Arial"/>
          <w:sz w:val="20"/>
          <w:szCs w:val="20"/>
        </w:rPr>
        <w:t>and</w:t>
      </w:r>
      <w:r w:rsidRPr="00D81729">
        <w:rPr>
          <w:rFonts w:ascii="Arial" w:hAnsi="Arial" w:cs="Arial"/>
          <w:sz w:val="20"/>
          <w:szCs w:val="20"/>
        </w:rPr>
        <w:t xml:space="preserve"> business in 2019 and the business plan in 2020 as follows: 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729">
        <w:rPr>
          <w:rFonts w:ascii="Arial" w:hAnsi="Arial" w:cs="Arial"/>
          <w:sz w:val="20"/>
          <w:szCs w:val="20"/>
        </w:rPr>
        <w:t xml:space="preserve">* Results of production and business in 2019: 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729">
        <w:rPr>
          <w:rFonts w:ascii="Arial" w:hAnsi="Arial" w:cs="Arial"/>
          <w:sz w:val="20"/>
          <w:szCs w:val="20"/>
        </w:rPr>
        <w:t xml:space="preserve">- Revenue: </w:t>
      </w:r>
      <w:r>
        <w:rPr>
          <w:rFonts w:ascii="Arial" w:hAnsi="Arial" w:cs="Arial"/>
          <w:sz w:val="20"/>
          <w:szCs w:val="20"/>
        </w:rPr>
        <w:t xml:space="preserve">VND </w:t>
      </w:r>
      <w:r w:rsidRPr="00D81729">
        <w:rPr>
          <w:rFonts w:ascii="Arial" w:hAnsi="Arial" w:cs="Arial"/>
          <w:sz w:val="20"/>
          <w:szCs w:val="20"/>
        </w:rPr>
        <w:t xml:space="preserve">10,306,562,396 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729">
        <w:rPr>
          <w:rFonts w:ascii="Arial" w:hAnsi="Arial" w:cs="Arial"/>
          <w:sz w:val="20"/>
          <w:szCs w:val="20"/>
        </w:rPr>
        <w:t xml:space="preserve">- Profit: </w:t>
      </w:r>
      <w:r>
        <w:rPr>
          <w:rFonts w:ascii="Arial" w:hAnsi="Arial" w:cs="Arial"/>
          <w:sz w:val="20"/>
          <w:szCs w:val="20"/>
        </w:rPr>
        <w:t xml:space="preserve">VND </w:t>
      </w:r>
      <w:r w:rsidRPr="00D81729">
        <w:rPr>
          <w:rFonts w:ascii="Arial" w:hAnsi="Arial" w:cs="Arial"/>
          <w:sz w:val="20"/>
          <w:szCs w:val="20"/>
        </w:rPr>
        <w:t xml:space="preserve">3,108,224,207 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729">
        <w:rPr>
          <w:rFonts w:ascii="Arial" w:hAnsi="Arial" w:cs="Arial"/>
          <w:sz w:val="20"/>
          <w:szCs w:val="20"/>
        </w:rPr>
        <w:t xml:space="preserve">- Payment to the State budget: </w:t>
      </w:r>
      <w:r>
        <w:rPr>
          <w:rFonts w:ascii="Arial" w:hAnsi="Arial" w:cs="Arial"/>
          <w:sz w:val="20"/>
          <w:szCs w:val="20"/>
        </w:rPr>
        <w:t xml:space="preserve">VND </w:t>
      </w:r>
      <w:r w:rsidRPr="00D81729">
        <w:rPr>
          <w:rFonts w:ascii="Arial" w:hAnsi="Arial" w:cs="Arial"/>
          <w:sz w:val="20"/>
          <w:szCs w:val="20"/>
        </w:rPr>
        <w:t xml:space="preserve">3,070,044,524 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729">
        <w:rPr>
          <w:rFonts w:ascii="Arial" w:hAnsi="Arial" w:cs="Arial"/>
          <w:sz w:val="20"/>
          <w:szCs w:val="20"/>
        </w:rPr>
        <w:t xml:space="preserve">* Business plan in 2020: 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729">
        <w:rPr>
          <w:rFonts w:ascii="Arial" w:hAnsi="Arial" w:cs="Arial"/>
          <w:sz w:val="20"/>
          <w:szCs w:val="20"/>
        </w:rPr>
        <w:t xml:space="preserve">- Revenue: </w:t>
      </w:r>
      <w:r>
        <w:rPr>
          <w:rFonts w:ascii="Arial" w:hAnsi="Arial" w:cs="Arial"/>
          <w:sz w:val="20"/>
          <w:szCs w:val="20"/>
        </w:rPr>
        <w:t xml:space="preserve">VND </w:t>
      </w:r>
      <w:r w:rsidRPr="00D81729">
        <w:rPr>
          <w:rFonts w:ascii="Arial" w:hAnsi="Arial" w:cs="Arial"/>
          <w:sz w:val="20"/>
          <w:szCs w:val="20"/>
        </w:rPr>
        <w:t xml:space="preserve">6,634,643,758 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1729">
        <w:rPr>
          <w:rFonts w:ascii="Arial" w:hAnsi="Arial" w:cs="Arial"/>
          <w:sz w:val="20"/>
          <w:szCs w:val="20"/>
        </w:rPr>
        <w:t xml:space="preserve">- Profit: </w:t>
      </w:r>
      <w:r>
        <w:rPr>
          <w:rFonts w:ascii="Arial" w:hAnsi="Arial" w:cs="Arial"/>
          <w:sz w:val="20"/>
          <w:szCs w:val="20"/>
        </w:rPr>
        <w:t xml:space="preserve">VND </w:t>
      </w:r>
      <w:r w:rsidRPr="00D81729">
        <w:rPr>
          <w:rFonts w:ascii="Arial" w:hAnsi="Arial" w:cs="Arial"/>
          <w:sz w:val="20"/>
          <w:szCs w:val="20"/>
        </w:rPr>
        <w:t xml:space="preserve">219,589,703 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Payment to the State b</w:t>
      </w:r>
      <w:r w:rsidRPr="00D81729">
        <w:rPr>
          <w:rFonts w:ascii="Arial" w:hAnsi="Arial" w:cs="Arial"/>
          <w:sz w:val="20"/>
          <w:szCs w:val="20"/>
        </w:rPr>
        <w:t xml:space="preserve">udget: </w:t>
      </w:r>
      <w:r>
        <w:rPr>
          <w:rFonts w:ascii="Arial" w:hAnsi="Arial" w:cs="Arial"/>
          <w:sz w:val="20"/>
          <w:szCs w:val="20"/>
        </w:rPr>
        <w:t xml:space="preserve">VND </w:t>
      </w:r>
      <w:r w:rsidRPr="00D81729">
        <w:rPr>
          <w:rFonts w:ascii="Arial" w:hAnsi="Arial" w:cs="Arial"/>
          <w:sz w:val="20"/>
          <w:szCs w:val="20"/>
        </w:rPr>
        <w:t xml:space="preserve">2,761,342,783 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Pr="00D81729">
        <w:rPr>
          <w:rFonts w:ascii="Arial" w:hAnsi="Arial" w:cs="Arial"/>
          <w:sz w:val="20"/>
          <w:szCs w:val="20"/>
        </w:rPr>
        <w:t xml:space="preserve">/ Continue to coordinate with major shareholders to complete the capital </w:t>
      </w:r>
      <w:r>
        <w:rPr>
          <w:rFonts w:ascii="Arial" w:hAnsi="Arial" w:cs="Arial"/>
          <w:sz w:val="20"/>
          <w:szCs w:val="20"/>
        </w:rPr>
        <w:t>divestment</w:t>
      </w:r>
      <w:r w:rsidRPr="00D81729">
        <w:rPr>
          <w:rFonts w:ascii="Arial" w:hAnsi="Arial" w:cs="Arial"/>
          <w:sz w:val="20"/>
          <w:szCs w:val="20"/>
        </w:rPr>
        <w:t xml:space="preserve"> according to regulations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Pr="00D81729">
        <w:rPr>
          <w:rFonts w:ascii="Arial" w:hAnsi="Arial" w:cs="Arial"/>
          <w:sz w:val="20"/>
          <w:szCs w:val="20"/>
        </w:rPr>
        <w:t>/ Continuing to perform the effective calculatio</w:t>
      </w:r>
      <w:r>
        <w:rPr>
          <w:rFonts w:ascii="Arial" w:hAnsi="Arial" w:cs="Arial"/>
          <w:sz w:val="20"/>
          <w:szCs w:val="20"/>
        </w:rPr>
        <w:t>n of the use of Company assets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</w:t>
      </w:r>
      <w:r w:rsidRPr="00D81729">
        <w:rPr>
          <w:rFonts w:ascii="Arial" w:hAnsi="Arial" w:cs="Arial"/>
          <w:sz w:val="20"/>
          <w:szCs w:val="20"/>
        </w:rPr>
        <w:t xml:space="preserve">/ Continue the liquidation of the contract with Hoang </w:t>
      </w:r>
      <w:proofErr w:type="spellStart"/>
      <w:r w:rsidRPr="00D81729">
        <w:rPr>
          <w:rFonts w:ascii="Arial" w:hAnsi="Arial" w:cs="Arial"/>
          <w:sz w:val="20"/>
          <w:szCs w:val="20"/>
        </w:rPr>
        <w:t>Anh</w:t>
      </w:r>
      <w:proofErr w:type="spellEnd"/>
      <w:r w:rsidRPr="00D81729">
        <w:rPr>
          <w:rFonts w:ascii="Arial" w:hAnsi="Arial" w:cs="Arial"/>
          <w:sz w:val="20"/>
          <w:szCs w:val="20"/>
        </w:rPr>
        <w:t xml:space="preserve"> Mekong Company in the project at</w:t>
      </w:r>
      <w:r>
        <w:rPr>
          <w:rFonts w:ascii="Arial" w:hAnsi="Arial" w:cs="Arial"/>
          <w:sz w:val="20"/>
          <w:szCs w:val="20"/>
        </w:rPr>
        <w:t xml:space="preserve"> 279 No </w:t>
      </w:r>
      <w:proofErr w:type="spellStart"/>
      <w:r>
        <w:rPr>
          <w:rFonts w:ascii="Arial" w:hAnsi="Arial" w:cs="Arial"/>
          <w:sz w:val="20"/>
          <w:szCs w:val="20"/>
        </w:rPr>
        <w:t>Trang</w:t>
      </w:r>
      <w:proofErr w:type="spellEnd"/>
      <w:r>
        <w:rPr>
          <w:rFonts w:ascii="Arial" w:hAnsi="Arial" w:cs="Arial"/>
          <w:sz w:val="20"/>
          <w:szCs w:val="20"/>
        </w:rPr>
        <w:t xml:space="preserve"> Long,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</w:t>
      </w:r>
      <w:r w:rsidRPr="00D81729">
        <w:rPr>
          <w:rFonts w:ascii="Arial" w:hAnsi="Arial" w:cs="Arial"/>
          <w:sz w:val="20"/>
          <w:szCs w:val="20"/>
        </w:rPr>
        <w:t xml:space="preserve">/ Complete the dissolution of </w:t>
      </w:r>
      <w:proofErr w:type="spellStart"/>
      <w:r w:rsidRPr="00D81729">
        <w:rPr>
          <w:rFonts w:ascii="Arial" w:hAnsi="Arial" w:cs="Arial"/>
          <w:sz w:val="20"/>
          <w:szCs w:val="20"/>
        </w:rPr>
        <w:t>Vikotrade</w:t>
      </w:r>
      <w:proofErr w:type="spellEnd"/>
      <w:r w:rsidRPr="00D81729">
        <w:rPr>
          <w:rFonts w:ascii="Arial" w:hAnsi="Arial" w:cs="Arial"/>
          <w:sz w:val="20"/>
          <w:szCs w:val="20"/>
        </w:rPr>
        <w:t xml:space="preserve"> Joint Venture</w:t>
      </w:r>
      <w:r>
        <w:rPr>
          <w:rFonts w:ascii="Arial" w:hAnsi="Arial" w:cs="Arial"/>
          <w:sz w:val="20"/>
          <w:szCs w:val="20"/>
        </w:rPr>
        <w:t xml:space="preserve">. </w:t>
      </w:r>
      <w:r w:rsidRPr="00D81729">
        <w:rPr>
          <w:rFonts w:ascii="Arial" w:hAnsi="Arial" w:cs="Arial"/>
          <w:sz w:val="20"/>
          <w:szCs w:val="20"/>
        </w:rPr>
        <w:t xml:space="preserve">The General Director was assigned to continue to coordinate with the consultant to complete the dissolution 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Pr="00D81729">
        <w:rPr>
          <w:rFonts w:ascii="Arial" w:hAnsi="Arial" w:cs="Arial"/>
          <w:sz w:val="20"/>
          <w:szCs w:val="20"/>
        </w:rPr>
        <w:t>/ Assign the General Director to continue to preside over the debt review and report to the Board of Directors on the handli</w:t>
      </w:r>
      <w:r>
        <w:rPr>
          <w:rFonts w:ascii="Arial" w:hAnsi="Arial" w:cs="Arial"/>
          <w:sz w:val="20"/>
          <w:szCs w:val="20"/>
        </w:rPr>
        <w:t>ng direction for debts</w:t>
      </w:r>
    </w:p>
    <w:p w:rsidR="00D81729" w:rsidRDefault="00D817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1.7</w:t>
      </w:r>
      <w:r w:rsidRPr="00D81729">
        <w:rPr>
          <w:rFonts w:ascii="Arial" w:hAnsi="Arial" w:cs="Arial"/>
          <w:sz w:val="20"/>
          <w:szCs w:val="20"/>
        </w:rPr>
        <w:t>/ Assign the General Director to continue reviewing t</w:t>
      </w:r>
      <w:r>
        <w:rPr>
          <w:rFonts w:ascii="Arial" w:hAnsi="Arial" w:cs="Arial"/>
          <w:sz w:val="20"/>
          <w:szCs w:val="20"/>
        </w:rPr>
        <w:t xml:space="preserve">he relocation project </w:t>
      </w:r>
      <w:r w:rsidRPr="00D81729">
        <w:rPr>
          <w:rFonts w:ascii="Arial" w:hAnsi="Arial" w:cs="Arial"/>
          <w:sz w:val="20"/>
          <w:szCs w:val="20"/>
        </w:rPr>
        <w:t>to expand production of complete bicycle products and interior mechanical pro</w:t>
      </w:r>
      <w:r>
        <w:rPr>
          <w:rFonts w:ascii="Arial" w:hAnsi="Arial" w:cs="Arial"/>
          <w:sz w:val="20"/>
          <w:szCs w:val="20"/>
        </w:rPr>
        <w:t>ducts, the cooperation with REE to implement</w:t>
      </w:r>
      <w:r w:rsidRPr="00D81729">
        <w:rPr>
          <w:rFonts w:ascii="Arial" w:hAnsi="Arial" w:cs="Arial"/>
          <w:sz w:val="20"/>
          <w:szCs w:val="20"/>
        </w:rPr>
        <w:t xml:space="preserve"> in accordanc</w:t>
      </w:r>
      <w:r>
        <w:rPr>
          <w:rFonts w:ascii="Arial" w:hAnsi="Arial" w:cs="Arial"/>
          <w:sz w:val="20"/>
          <w:szCs w:val="20"/>
        </w:rPr>
        <w:t>e with law and Decision 86/2010/</w:t>
      </w:r>
      <w:r w:rsidRPr="00D81729">
        <w:rPr>
          <w:rFonts w:ascii="Arial" w:hAnsi="Arial" w:cs="Arial"/>
          <w:sz w:val="20"/>
          <w:szCs w:val="20"/>
        </w:rPr>
        <w:t xml:space="preserve">QD - </w:t>
      </w:r>
      <w:proofErr w:type="spellStart"/>
      <w:r w:rsidRPr="00D81729">
        <w:rPr>
          <w:rFonts w:ascii="Arial" w:hAnsi="Arial" w:cs="Arial"/>
          <w:sz w:val="20"/>
          <w:szCs w:val="20"/>
        </w:rPr>
        <w:t>TTg</w:t>
      </w:r>
      <w:proofErr w:type="spellEnd"/>
      <w:r w:rsidRPr="00D81729">
        <w:rPr>
          <w:rFonts w:ascii="Arial" w:hAnsi="Arial" w:cs="Arial"/>
          <w:sz w:val="20"/>
          <w:szCs w:val="20"/>
        </w:rPr>
        <w:t xml:space="preserve"> dated December 22, 2010 of the Prime Minister on promulgating financial regulations for relocation of polluting</w:t>
      </w:r>
      <w:r>
        <w:rPr>
          <w:rFonts w:ascii="Arial" w:hAnsi="Arial" w:cs="Arial"/>
          <w:sz w:val="20"/>
          <w:szCs w:val="20"/>
        </w:rPr>
        <w:t xml:space="preserve"> establishments and facilities which</w:t>
      </w:r>
      <w:r w:rsidRPr="00D81729">
        <w:rPr>
          <w:rFonts w:ascii="Arial" w:hAnsi="Arial" w:cs="Arial"/>
          <w:sz w:val="20"/>
          <w:szCs w:val="20"/>
        </w:rPr>
        <w:t xml:space="preserve"> must be relocated according to urban construction planning</w:t>
      </w:r>
    </w:p>
    <w:p w:rsidR="002A0458" w:rsidRDefault="002A045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</w:t>
      </w:r>
      <w:r w:rsidRPr="002A0458">
        <w:rPr>
          <w:rFonts w:ascii="Arial" w:hAnsi="Arial" w:cs="Arial"/>
          <w:sz w:val="20"/>
          <w:szCs w:val="20"/>
        </w:rPr>
        <w:t xml:space="preserve">/ Assign the </w:t>
      </w:r>
      <w:r>
        <w:rPr>
          <w:rFonts w:ascii="Arial" w:hAnsi="Arial" w:cs="Arial"/>
          <w:sz w:val="20"/>
          <w:szCs w:val="20"/>
        </w:rPr>
        <w:t xml:space="preserve">General Director of the Company </w:t>
      </w:r>
      <w:r w:rsidRPr="002A0458">
        <w:rPr>
          <w:rFonts w:ascii="Arial" w:hAnsi="Arial" w:cs="Arial"/>
          <w:sz w:val="20"/>
          <w:szCs w:val="20"/>
        </w:rPr>
        <w:t xml:space="preserve">to report and implement the </w:t>
      </w:r>
      <w:r>
        <w:rPr>
          <w:rFonts w:ascii="Arial" w:hAnsi="Arial" w:cs="Arial"/>
          <w:sz w:val="20"/>
          <w:szCs w:val="20"/>
        </w:rPr>
        <w:t xml:space="preserve">qualified opinion of </w:t>
      </w:r>
      <w:r w:rsidRPr="002A0458">
        <w:rPr>
          <w:rFonts w:ascii="Arial" w:hAnsi="Arial" w:cs="Arial"/>
          <w:sz w:val="20"/>
          <w:szCs w:val="20"/>
        </w:rPr>
        <w:t xml:space="preserve">auditor </w:t>
      </w:r>
      <w:r>
        <w:rPr>
          <w:rFonts w:ascii="Arial" w:hAnsi="Arial" w:cs="Arial"/>
          <w:sz w:val="20"/>
          <w:szCs w:val="20"/>
        </w:rPr>
        <w:t>on</w:t>
      </w:r>
      <w:r w:rsidRPr="002A0458">
        <w:rPr>
          <w:rFonts w:ascii="Arial" w:hAnsi="Arial" w:cs="Arial"/>
          <w:sz w:val="20"/>
          <w:szCs w:val="20"/>
        </w:rPr>
        <w:t xml:space="preserve"> the 2019 </w:t>
      </w:r>
      <w:r>
        <w:rPr>
          <w:rFonts w:ascii="Arial" w:hAnsi="Arial" w:cs="Arial"/>
          <w:sz w:val="20"/>
          <w:szCs w:val="20"/>
        </w:rPr>
        <w:t>financial statement according to the regulations</w:t>
      </w:r>
    </w:p>
    <w:p w:rsidR="002A0458" w:rsidRDefault="002A045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</w:t>
      </w:r>
      <w:r w:rsidRPr="002A0458">
        <w:rPr>
          <w:rFonts w:ascii="Arial" w:hAnsi="Arial" w:cs="Arial"/>
          <w:sz w:val="20"/>
          <w:szCs w:val="20"/>
        </w:rPr>
        <w:t>/ Review and issue the salary scale and payroll</w:t>
      </w:r>
      <w:r>
        <w:rPr>
          <w:rFonts w:ascii="Arial" w:hAnsi="Arial" w:cs="Arial"/>
          <w:sz w:val="20"/>
          <w:szCs w:val="20"/>
        </w:rPr>
        <w:t xml:space="preserve"> for the Company in 2020</w:t>
      </w:r>
    </w:p>
    <w:p w:rsidR="002A0458" w:rsidRDefault="002A045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1.10</w:t>
      </w:r>
      <w:r w:rsidRPr="002A0458">
        <w:rPr>
          <w:rFonts w:ascii="Arial" w:hAnsi="Arial" w:cs="Arial"/>
          <w:sz w:val="20"/>
          <w:szCs w:val="20"/>
        </w:rPr>
        <w:t>/ Review and approva</w:t>
      </w:r>
      <w:r>
        <w:rPr>
          <w:rFonts w:ascii="Arial" w:hAnsi="Arial" w:cs="Arial"/>
          <w:sz w:val="20"/>
          <w:szCs w:val="20"/>
        </w:rPr>
        <w:t>l of salary fund plan in 2020</w:t>
      </w:r>
    </w:p>
    <w:p w:rsidR="002A0458" w:rsidRDefault="002A045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1.11</w:t>
      </w:r>
      <w:r w:rsidRPr="002A0458">
        <w:rPr>
          <w:rFonts w:ascii="Arial" w:hAnsi="Arial" w:cs="Arial"/>
          <w:sz w:val="20"/>
          <w:szCs w:val="20"/>
        </w:rPr>
        <w:t>/ Continue to direct implementation of review and adjustment</w:t>
      </w:r>
      <w:r>
        <w:rPr>
          <w:rFonts w:ascii="Arial" w:hAnsi="Arial" w:cs="Arial"/>
          <w:sz w:val="20"/>
          <w:szCs w:val="20"/>
        </w:rPr>
        <w:t xml:space="preserve"> of the Company's regulations (f</w:t>
      </w:r>
      <w:r w:rsidRPr="002A0458">
        <w:rPr>
          <w:rFonts w:ascii="Arial" w:hAnsi="Arial" w:cs="Arial"/>
          <w:sz w:val="20"/>
          <w:szCs w:val="20"/>
        </w:rPr>
        <w:t xml:space="preserve">inancial regulations, </w:t>
      </w:r>
      <w:r>
        <w:rPr>
          <w:rFonts w:ascii="Arial" w:hAnsi="Arial" w:cs="Arial"/>
          <w:sz w:val="20"/>
          <w:szCs w:val="20"/>
        </w:rPr>
        <w:t>Internal spending regulations, s</w:t>
      </w:r>
      <w:r w:rsidRPr="002A0458">
        <w:rPr>
          <w:rFonts w:ascii="Arial" w:hAnsi="Arial" w:cs="Arial"/>
          <w:sz w:val="20"/>
          <w:szCs w:val="20"/>
        </w:rPr>
        <w:t xml:space="preserve">alary regulations) to suit the current situation of the </w:t>
      </w:r>
      <w:r>
        <w:rPr>
          <w:rFonts w:ascii="Arial" w:hAnsi="Arial" w:cs="Arial"/>
          <w:sz w:val="20"/>
          <w:szCs w:val="20"/>
        </w:rPr>
        <w:t>Company</w:t>
      </w:r>
      <w:r w:rsidRPr="002A0458">
        <w:rPr>
          <w:rFonts w:ascii="Arial" w:hAnsi="Arial" w:cs="Arial"/>
          <w:sz w:val="20"/>
          <w:szCs w:val="20"/>
        </w:rPr>
        <w:t xml:space="preserve"> and in accordance with</w:t>
      </w:r>
      <w:r>
        <w:rPr>
          <w:rFonts w:ascii="Arial" w:hAnsi="Arial" w:cs="Arial"/>
          <w:sz w:val="20"/>
          <w:szCs w:val="20"/>
        </w:rPr>
        <w:t xml:space="preserve"> the current law</w:t>
      </w:r>
    </w:p>
    <w:p w:rsidR="002A0458" w:rsidRDefault="002A045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</w:t>
      </w:r>
      <w:r w:rsidRPr="002A0458">
        <w:rPr>
          <w:rFonts w:ascii="Arial" w:hAnsi="Arial" w:cs="Arial"/>
          <w:sz w:val="20"/>
          <w:szCs w:val="20"/>
        </w:rPr>
        <w:t>/ Continue to direct implementation of the organizational structure to suit the ac</w:t>
      </w:r>
      <w:r>
        <w:rPr>
          <w:rFonts w:ascii="Arial" w:hAnsi="Arial" w:cs="Arial"/>
          <w:sz w:val="20"/>
          <w:szCs w:val="20"/>
        </w:rPr>
        <w:t>tual situation of the Company</w:t>
      </w:r>
    </w:p>
    <w:p w:rsidR="002A0458" w:rsidRDefault="002A045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1.13</w:t>
      </w:r>
      <w:r w:rsidRPr="002A0458">
        <w:rPr>
          <w:rFonts w:ascii="Arial" w:hAnsi="Arial" w:cs="Arial"/>
          <w:sz w:val="20"/>
          <w:szCs w:val="20"/>
        </w:rPr>
        <w:t>/ Continue to implement the work of strengthening corporate governance, fully implement and strictly comply with regula</w:t>
      </w:r>
      <w:r>
        <w:rPr>
          <w:rFonts w:ascii="Arial" w:hAnsi="Arial" w:cs="Arial"/>
          <w:sz w:val="20"/>
          <w:szCs w:val="20"/>
        </w:rPr>
        <w:t>tions on information disclosure</w:t>
      </w:r>
    </w:p>
    <w:p w:rsidR="002A0458" w:rsidRDefault="002A045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1.14</w:t>
      </w:r>
      <w:r w:rsidRPr="002A0458">
        <w:rPr>
          <w:rFonts w:ascii="Arial" w:hAnsi="Arial" w:cs="Arial"/>
          <w:sz w:val="20"/>
          <w:szCs w:val="20"/>
        </w:rPr>
        <w:t xml:space="preserve">/ Reviewing and fully implementing resolutions and meeting minutes </w:t>
      </w:r>
      <w:r>
        <w:rPr>
          <w:rFonts w:ascii="Arial" w:hAnsi="Arial" w:cs="Arial"/>
          <w:sz w:val="20"/>
          <w:szCs w:val="20"/>
        </w:rPr>
        <w:t xml:space="preserve">issued by </w:t>
      </w:r>
      <w:r w:rsidRPr="002A0458">
        <w:rPr>
          <w:rFonts w:ascii="Arial" w:hAnsi="Arial" w:cs="Arial"/>
          <w:sz w:val="20"/>
          <w:szCs w:val="20"/>
        </w:rPr>
        <w:t>the Board of Directors</w:t>
      </w:r>
      <w:r>
        <w:rPr>
          <w:rFonts w:ascii="Arial" w:hAnsi="Arial" w:cs="Arial"/>
          <w:sz w:val="20"/>
          <w:szCs w:val="20"/>
        </w:rPr>
        <w:t xml:space="preserve">, some contents such as: </w:t>
      </w:r>
      <w:r w:rsidRPr="002A0458">
        <w:rPr>
          <w:rFonts w:ascii="Arial" w:hAnsi="Arial" w:cs="Arial"/>
          <w:sz w:val="20"/>
          <w:szCs w:val="20"/>
        </w:rPr>
        <w:t>Confirming debt</w:t>
      </w:r>
      <w:r>
        <w:rPr>
          <w:rFonts w:ascii="Arial" w:hAnsi="Arial" w:cs="Arial"/>
          <w:sz w:val="20"/>
          <w:szCs w:val="20"/>
        </w:rPr>
        <w:t>s</w:t>
      </w:r>
      <w:r w:rsidRPr="002A0458">
        <w:rPr>
          <w:rFonts w:ascii="Arial" w:hAnsi="Arial" w:cs="Arial"/>
          <w:sz w:val="20"/>
          <w:szCs w:val="20"/>
        </w:rPr>
        <w:t xml:space="preserve"> with Hoang </w:t>
      </w:r>
      <w:proofErr w:type="spellStart"/>
      <w:r w:rsidRPr="002A0458">
        <w:rPr>
          <w:rFonts w:ascii="Arial" w:hAnsi="Arial" w:cs="Arial"/>
          <w:sz w:val="20"/>
          <w:szCs w:val="20"/>
        </w:rPr>
        <w:t>Anh</w:t>
      </w:r>
      <w:proofErr w:type="spellEnd"/>
      <w:r w:rsidRPr="002A0458">
        <w:rPr>
          <w:rFonts w:ascii="Arial" w:hAnsi="Arial" w:cs="Arial"/>
          <w:sz w:val="20"/>
          <w:szCs w:val="20"/>
        </w:rPr>
        <w:t xml:space="preserve"> Mekong Company; Long-term financial investments;  Debt balance of </w:t>
      </w:r>
      <w:proofErr w:type="spellStart"/>
      <w:r w:rsidRPr="002A0458">
        <w:rPr>
          <w:rFonts w:ascii="Arial" w:hAnsi="Arial" w:cs="Arial"/>
          <w:sz w:val="20"/>
          <w:szCs w:val="20"/>
        </w:rPr>
        <w:t>Vikotrade</w:t>
      </w:r>
      <w:proofErr w:type="spellEnd"/>
      <w:r w:rsidRPr="002A0458">
        <w:rPr>
          <w:rFonts w:ascii="Arial" w:hAnsi="Arial" w:cs="Arial"/>
          <w:sz w:val="20"/>
          <w:szCs w:val="20"/>
        </w:rPr>
        <w:t xml:space="preserve"> Joint Venture</w:t>
      </w:r>
      <w:r>
        <w:rPr>
          <w:rFonts w:ascii="Arial" w:hAnsi="Arial" w:cs="Arial"/>
          <w:sz w:val="20"/>
          <w:szCs w:val="20"/>
        </w:rPr>
        <w:t>; w</w:t>
      </w:r>
      <w:r w:rsidRPr="002A0458">
        <w:rPr>
          <w:rFonts w:ascii="Arial" w:hAnsi="Arial" w:cs="Arial"/>
          <w:sz w:val="20"/>
          <w:szCs w:val="20"/>
        </w:rPr>
        <w:t>orking w</w:t>
      </w:r>
      <w:r>
        <w:rPr>
          <w:rFonts w:ascii="Arial" w:hAnsi="Arial" w:cs="Arial"/>
          <w:sz w:val="20"/>
          <w:szCs w:val="20"/>
        </w:rPr>
        <w:t xml:space="preserve">ith Mr. Lien Nguyen </w:t>
      </w:r>
      <w:proofErr w:type="spellStart"/>
      <w:r>
        <w:rPr>
          <w:rFonts w:ascii="Arial" w:hAnsi="Arial" w:cs="Arial"/>
          <w:sz w:val="20"/>
          <w:szCs w:val="20"/>
        </w:rPr>
        <w:t>Khiem</w:t>
      </w:r>
      <w:proofErr w:type="spellEnd"/>
      <w:r>
        <w:rPr>
          <w:rFonts w:ascii="Arial" w:hAnsi="Arial" w:cs="Arial"/>
          <w:sz w:val="20"/>
          <w:szCs w:val="20"/>
        </w:rPr>
        <w:t xml:space="preserve"> with l</w:t>
      </w:r>
      <w:r w:rsidRPr="002A0458">
        <w:rPr>
          <w:rFonts w:ascii="Arial" w:hAnsi="Arial" w:cs="Arial"/>
          <w:sz w:val="20"/>
          <w:szCs w:val="20"/>
        </w:rPr>
        <w:t>etter of advice on implementation solutions, related legal basis</w:t>
      </w:r>
      <w:r>
        <w:rPr>
          <w:rFonts w:ascii="Arial" w:hAnsi="Arial" w:cs="Arial"/>
          <w:sz w:val="20"/>
          <w:szCs w:val="20"/>
        </w:rPr>
        <w:t>, tax finalization procedures; h</w:t>
      </w:r>
      <w:r w:rsidRPr="002A0458">
        <w:rPr>
          <w:rFonts w:ascii="Arial" w:hAnsi="Arial" w:cs="Arial"/>
          <w:sz w:val="20"/>
          <w:szCs w:val="20"/>
        </w:rPr>
        <w:t xml:space="preserve">iring a legal consultant to review the entire </w:t>
      </w:r>
      <w:r>
        <w:rPr>
          <w:rFonts w:ascii="Arial" w:hAnsi="Arial" w:cs="Arial"/>
          <w:sz w:val="20"/>
          <w:szCs w:val="20"/>
        </w:rPr>
        <w:t xml:space="preserve">dissolution file of </w:t>
      </w:r>
      <w:proofErr w:type="spellStart"/>
      <w:r>
        <w:rPr>
          <w:rFonts w:ascii="Arial" w:hAnsi="Arial" w:cs="Arial"/>
          <w:sz w:val="20"/>
          <w:szCs w:val="20"/>
        </w:rPr>
        <w:t>Vikotrade</w:t>
      </w:r>
      <w:proofErr w:type="spellEnd"/>
      <w:r>
        <w:rPr>
          <w:rFonts w:ascii="Arial" w:hAnsi="Arial" w:cs="Arial"/>
          <w:sz w:val="20"/>
          <w:szCs w:val="20"/>
        </w:rPr>
        <w:t>; consulting to complete</w:t>
      </w:r>
      <w:r w:rsidRPr="002A0458">
        <w:rPr>
          <w:rFonts w:ascii="Arial" w:hAnsi="Arial" w:cs="Arial"/>
          <w:sz w:val="20"/>
          <w:szCs w:val="20"/>
        </w:rPr>
        <w:t xml:space="preserve"> the full legal order and procedures to ensure the dissolution of </w:t>
      </w:r>
      <w:proofErr w:type="spellStart"/>
      <w:r w:rsidRPr="002A0458">
        <w:rPr>
          <w:rFonts w:ascii="Arial" w:hAnsi="Arial" w:cs="Arial"/>
          <w:sz w:val="20"/>
          <w:szCs w:val="20"/>
        </w:rPr>
        <w:t>Vikotrade</w:t>
      </w:r>
      <w:proofErr w:type="spellEnd"/>
      <w:r w:rsidRPr="002A0458">
        <w:rPr>
          <w:rFonts w:ascii="Arial" w:hAnsi="Arial" w:cs="Arial"/>
          <w:sz w:val="20"/>
          <w:szCs w:val="20"/>
        </w:rPr>
        <w:t xml:space="preserve"> in accordance with current legal regulations</w:t>
      </w:r>
    </w:p>
    <w:p w:rsidR="008A498E" w:rsidRDefault="008A498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98E">
        <w:rPr>
          <w:rFonts w:ascii="Arial" w:hAnsi="Arial" w:cs="Arial"/>
          <w:sz w:val="20"/>
          <w:szCs w:val="20"/>
        </w:rPr>
        <w:t>2. Agree on the results of production and business activities in 2019 accord</w:t>
      </w:r>
      <w:r>
        <w:rPr>
          <w:rFonts w:ascii="Arial" w:hAnsi="Arial" w:cs="Arial"/>
          <w:sz w:val="20"/>
          <w:szCs w:val="20"/>
        </w:rPr>
        <w:t xml:space="preserve">ing to the audit report. </w:t>
      </w:r>
      <w:r w:rsidRPr="008A498E">
        <w:rPr>
          <w:rFonts w:ascii="Arial" w:hAnsi="Arial" w:cs="Arial"/>
          <w:sz w:val="20"/>
          <w:szCs w:val="20"/>
        </w:rPr>
        <w:t xml:space="preserve">The General Director is responsible for inspecting and supervising </w:t>
      </w:r>
      <w:r>
        <w:rPr>
          <w:rFonts w:ascii="Arial" w:hAnsi="Arial" w:cs="Arial"/>
          <w:sz w:val="20"/>
          <w:szCs w:val="20"/>
        </w:rPr>
        <w:t xml:space="preserve">together with </w:t>
      </w:r>
      <w:r w:rsidRPr="008A498E">
        <w:rPr>
          <w:rFonts w:ascii="Arial" w:hAnsi="Arial" w:cs="Arial"/>
          <w:sz w:val="20"/>
          <w:szCs w:val="20"/>
        </w:rPr>
        <w:t>the Chief Accountant to ensu</w:t>
      </w:r>
      <w:r>
        <w:rPr>
          <w:rFonts w:ascii="Arial" w:hAnsi="Arial" w:cs="Arial"/>
          <w:sz w:val="20"/>
          <w:szCs w:val="20"/>
        </w:rPr>
        <w:t>re that the financial statement</w:t>
      </w:r>
      <w:r w:rsidRPr="008A498E">
        <w:rPr>
          <w:rFonts w:ascii="Arial" w:hAnsi="Arial" w:cs="Arial"/>
          <w:sz w:val="20"/>
          <w:szCs w:val="20"/>
        </w:rPr>
        <w:t xml:space="preserve"> of 2019 </w:t>
      </w:r>
      <w:r>
        <w:rPr>
          <w:rFonts w:ascii="Arial" w:hAnsi="Arial" w:cs="Arial"/>
          <w:sz w:val="20"/>
          <w:szCs w:val="20"/>
        </w:rPr>
        <w:t>reflected correctly and honestly</w:t>
      </w:r>
      <w:r w:rsidRPr="008A498E">
        <w:rPr>
          <w:rFonts w:ascii="Arial" w:hAnsi="Arial" w:cs="Arial"/>
          <w:sz w:val="20"/>
          <w:szCs w:val="20"/>
        </w:rPr>
        <w:t xml:space="preserve"> the economic and financial situation of Friendship trading - Industrial Joint Stock Company </w:t>
      </w:r>
      <w:r>
        <w:rPr>
          <w:rFonts w:ascii="Arial" w:hAnsi="Arial" w:cs="Arial"/>
          <w:sz w:val="20"/>
          <w:szCs w:val="20"/>
        </w:rPr>
        <w:t>on December 31, 2019</w:t>
      </w:r>
    </w:p>
    <w:p w:rsidR="008A498E" w:rsidRDefault="008A498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98E">
        <w:rPr>
          <w:rFonts w:ascii="Arial" w:hAnsi="Arial" w:cs="Arial"/>
          <w:sz w:val="20"/>
          <w:szCs w:val="20"/>
        </w:rPr>
        <w:t xml:space="preserve">3. Agree on the Report on the dissolution of </w:t>
      </w:r>
      <w:proofErr w:type="spellStart"/>
      <w:r w:rsidRPr="008A498E">
        <w:rPr>
          <w:rFonts w:ascii="Arial" w:hAnsi="Arial" w:cs="Arial"/>
          <w:sz w:val="20"/>
          <w:szCs w:val="20"/>
        </w:rPr>
        <w:t>Vikotrade</w:t>
      </w:r>
      <w:proofErr w:type="spellEnd"/>
      <w:r w:rsidRPr="008A498E">
        <w:rPr>
          <w:rFonts w:ascii="Arial" w:hAnsi="Arial" w:cs="Arial"/>
          <w:sz w:val="20"/>
          <w:szCs w:val="20"/>
        </w:rPr>
        <w:t xml:space="preserve"> Joint Venture </w:t>
      </w:r>
      <w:r>
        <w:rPr>
          <w:rFonts w:ascii="Arial" w:hAnsi="Arial" w:cs="Arial"/>
          <w:sz w:val="20"/>
          <w:szCs w:val="20"/>
        </w:rPr>
        <w:t>No. 60/BC - TGD dated May 27, 2020</w:t>
      </w:r>
    </w:p>
    <w:p w:rsidR="008A498E" w:rsidRDefault="00EF4E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A498E" w:rsidRPr="008A498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Not approve the plan on</w:t>
      </w:r>
      <w:r w:rsidR="008A498E" w:rsidRPr="008A498E">
        <w:rPr>
          <w:rFonts w:ascii="Arial" w:hAnsi="Arial" w:cs="Arial"/>
          <w:sz w:val="20"/>
          <w:szCs w:val="20"/>
        </w:rPr>
        <w:t xml:space="preserve"> </w:t>
      </w:r>
      <w:r w:rsidRPr="008A498E">
        <w:rPr>
          <w:rFonts w:ascii="Arial" w:hAnsi="Arial" w:cs="Arial"/>
          <w:sz w:val="20"/>
          <w:szCs w:val="20"/>
        </w:rPr>
        <w:t>offset</w:t>
      </w:r>
      <w:r>
        <w:rPr>
          <w:rFonts w:ascii="Arial" w:hAnsi="Arial" w:cs="Arial"/>
          <w:sz w:val="20"/>
          <w:szCs w:val="20"/>
        </w:rPr>
        <w:t>ting</w:t>
      </w:r>
      <w:r w:rsidR="008A498E" w:rsidRPr="008A498E">
        <w:rPr>
          <w:rFonts w:ascii="Arial" w:hAnsi="Arial" w:cs="Arial"/>
          <w:sz w:val="20"/>
          <w:szCs w:val="20"/>
        </w:rPr>
        <w:t xml:space="preserve"> the reward and welfare fund and request clarification of the arising time and responsibilities of organizations and individuals for the compensation p</w:t>
      </w:r>
      <w:r w:rsidR="008A498E">
        <w:rPr>
          <w:rFonts w:ascii="Arial" w:hAnsi="Arial" w:cs="Arial"/>
          <w:sz w:val="20"/>
          <w:szCs w:val="20"/>
        </w:rPr>
        <w:t>lan in accordance with the law</w:t>
      </w:r>
    </w:p>
    <w:p w:rsidR="00A1278C" w:rsidRDefault="00EF4E61" w:rsidP="008A4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Approve the 2019 remuneration payment to the Board of Directors and Supervisor Board and plan on remuneration for the Board of Directors and Supervisor Board in 2020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930"/>
        <w:gridCol w:w="2088"/>
      </w:tblGrid>
      <w:tr w:rsidR="00A1278C" w:rsidTr="00A1278C">
        <w:tc>
          <w:tcPr>
            <w:tcW w:w="55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30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08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A1278C" w:rsidTr="00A1278C">
        <w:tc>
          <w:tcPr>
            <w:tcW w:w="55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930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Remuneration of 2019 for the Board of Directors and Supervisor Board </w:t>
            </w:r>
          </w:p>
        </w:tc>
        <w:tc>
          <w:tcPr>
            <w:tcW w:w="208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78C" w:rsidTr="00A1278C">
        <w:tc>
          <w:tcPr>
            <w:tcW w:w="55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0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2019 for the Board of Directors and Supervisor Board in which:</w:t>
            </w:r>
          </w:p>
        </w:tc>
        <w:tc>
          <w:tcPr>
            <w:tcW w:w="208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137,028,000</w:t>
            </w:r>
          </w:p>
        </w:tc>
      </w:tr>
      <w:tr w:rsidR="00A1278C" w:rsidTr="00A1278C">
        <w:tc>
          <w:tcPr>
            <w:tcW w:w="55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930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208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106,356,000</w:t>
            </w:r>
          </w:p>
        </w:tc>
      </w:tr>
      <w:tr w:rsidR="00A1278C" w:rsidTr="00A1278C">
        <w:tc>
          <w:tcPr>
            <w:tcW w:w="55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Chair of the Board of Directors: 2,983,000 x 12 = 35,796,000</w:t>
            </w:r>
          </w:p>
        </w:tc>
        <w:tc>
          <w:tcPr>
            <w:tcW w:w="208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78C" w:rsidTr="00A1278C">
        <w:tc>
          <w:tcPr>
            <w:tcW w:w="55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Member of the Board of Directors (3 persons): 1,960,000 x 12 x 3 = 70,560,000</w:t>
            </w:r>
          </w:p>
        </w:tc>
        <w:tc>
          <w:tcPr>
            <w:tcW w:w="208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78C" w:rsidTr="00A1278C">
        <w:tc>
          <w:tcPr>
            <w:tcW w:w="55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930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the Supervisor Board (2 persons): 1,278,000 x 12 x 2</w:t>
            </w:r>
          </w:p>
        </w:tc>
        <w:tc>
          <w:tcPr>
            <w:tcW w:w="208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30,672,000</w:t>
            </w:r>
          </w:p>
        </w:tc>
      </w:tr>
      <w:tr w:rsidR="00A1278C" w:rsidTr="00A1278C">
        <w:tc>
          <w:tcPr>
            <w:tcW w:w="55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0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the Supervisor Board, in which:</w:t>
            </w:r>
          </w:p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Full-time salary: VND 98,299,301</w:t>
            </w:r>
          </w:p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Other payment: VND 23,250,000</w:t>
            </w:r>
          </w:p>
        </w:tc>
        <w:tc>
          <w:tcPr>
            <w:tcW w:w="208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121,549,301</w:t>
            </w:r>
          </w:p>
        </w:tc>
      </w:tr>
      <w:tr w:rsidR="00A1278C" w:rsidTr="00A1278C">
        <w:tc>
          <w:tcPr>
            <w:tcW w:w="55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930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Expected remuneration in 2020 for the Board of Directors and Supervisor Board </w:t>
            </w:r>
          </w:p>
        </w:tc>
        <w:tc>
          <w:tcPr>
            <w:tcW w:w="208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155,500,000</w:t>
            </w:r>
          </w:p>
        </w:tc>
      </w:tr>
      <w:tr w:rsidR="00A1278C" w:rsidTr="00A1278C">
        <w:tc>
          <w:tcPr>
            <w:tcW w:w="55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930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2088" w:type="dxa"/>
          </w:tcPr>
          <w:p w:rsidR="00A1278C" w:rsidRDefault="00EF4E61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123,820,000</w:t>
            </w:r>
          </w:p>
        </w:tc>
      </w:tr>
      <w:tr w:rsidR="00A1278C" w:rsidTr="00A1278C">
        <w:tc>
          <w:tcPr>
            <w:tcW w:w="55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Chair of the Board of Directors: 3,080,000 x 12 = 36,960,000</w:t>
            </w:r>
          </w:p>
        </w:tc>
        <w:tc>
          <w:tcPr>
            <w:tcW w:w="208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78C" w:rsidTr="00A1278C">
        <w:tc>
          <w:tcPr>
            <w:tcW w:w="55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Member of the Board of Directors </w:t>
            </w:r>
          </w:p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From Jan 2020 to May 2020 (3 persons): 2,020,000 x 5 x 3 = 30,300,000</w:t>
            </w:r>
          </w:p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From Jun 2020 to Dec 2020 (4 persons): 2,020,000 x 7 x 4 = 56,560,000</w:t>
            </w:r>
          </w:p>
        </w:tc>
        <w:tc>
          <w:tcPr>
            <w:tcW w:w="208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78C" w:rsidTr="00A1278C">
        <w:tc>
          <w:tcPr>
            <w:tcW w:w="55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of the Supervisor Board (2 persons): 1,320,000 x 12 x 2</w:t>
            </w:r>
          </w:p>
        </w:tc>
        <w:tc>
          <w:tcPr>
            <w:tcW w:w="208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31,680,000</w:t>
            </w:r>
          </w:p>
        </w:tc>
      </w:tr>
      <w:tr w:rsidR="00A1278C" w:rsidTr="00A1278C">
        <w:tc>
          <w:tcPr>
            <w:tcW w:w="55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0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the Supervisor Board </w:t>
            </w:r>
          </w:p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Full-time salary, 2/2 salary level</w:t>
            </w:r>
            <w:r w:rsidR="00EC66FD">
              <w:rPr>
                <w:rFonts w:ascii="Arial" w:hAnsi="Arial" w:cs="Arial"/>
                <w:sz w:val="20"/>
                <w:szCs w:val="20"/>
              </w:rPr>
              <w:t xml:space="preserve"> for head of the Supervisor Board: VND 8,400,000/ month</w:t>
            </w:r>
          </w:p>
          <w:p w:rsidR="00EC66FD" w:rsidRDefault="00EC66FD" w:rsidP="00EC66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Other benefits: phone allowance: VND 200,000/ month; bonus, holidays, lunch, petrol allowances and others in accordance with the office rules of the Company (if any)</w:t>
            </w:r>
          </w:p>
        </w:tc>
        <w:tc>
          <w:tcPr>
            <w:tcW w:w="2088" w:type="dxa"/>
          </w:tcPr>
          <w:p w:rsidR="00A1278C" w:rsidRDefault="00A1278C" w:rsidP="008A4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78C" w:rsidRDefault="00A1278C" w:rsidP="008A49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4E61" w:rsidRDefault="00EF4E61" w:rsidP="00EC66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Approve authorization for the Board of Directors to choose an auditor for the fiscal year of 2020 (based on statement No.14/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-HDQT dated 28 May 2020 of the Board of Directors of the Company)</w:t>
      </w:r>
    </w:p>
    <w:p w:rsidR="00416642" w:rsidRDefault="00416642" w:rsidP="00EC66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EC66FD" w:rsidRPr="00EC66FD">
        <w:rPr>
          <w:rFonts w:ascii="Arial" w:hAnsi="Arial" w:cs="Arial"/>
          <w:sz w:val="20"/>
          <w:szCs w:val="20"/>
        </w:rPr>
        <w:t xml:space="preserve"> </w:t>
      </w:r>
      <w:r w:rsidR="00EF4E61">
        <w:rPr>
          <w:rFonts w:ascii="Arial" w:hAnsi="Arial" w:cs="Arial"/>
          <w:sz w:val="20"/>
          <w:szCs w:val="20"/>
        </w:rPr>
        <w:t>This General Mandate replaces General Mandate No.21/NQ-DHDCD.2020 dated 29 Jul 2020 to suit the law (clause 2, article 144 in Enterprise Law and clause 3, article 21 in Charter of the Company)</w:t>
      </w:r>
    </w:p>
    <w:p w:rsidR="00EF4E61" w:rsidRDefault="00EF4E61" w:rsidP="00EF4E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EF4E61">
        <w:rPr>
          <w:rFonts w:ascii="Arial" w:hAnsi="Arial" w:cs="Arial"/>
          <w:sz w:val="20"/>
          <w:szCs w:val="20"/>
        </w:rPr>
        <w:t xml:space="preserve"> </w:t>
      </w:r>
      <w:r w:rsidRPr="00EC66F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EC66FD">
        <w:rPr>
          <w:rFonts w:ascii="Arial" w:hAnsi="Arial" w:cs="Arial"/>
          <w:sz w:val="20"/>
          <w:szCs w:val="20"/>
        </w:rPr>
        <w:t xml:space="preserve"> assigns the </w:t>
      </w:r>
      <w:r>
        <w:rPr>
          <w:rFonts w:ascii="Arial" w:hAnsi="Arial" w:cs="Arial"/>
          <w:sz w:val="20"/>
          <w:szCs w:val="20"/>
        </w:rPr>
        <w:t>Board of Directors</w:t>
      </w:r>
      <w:r w:rsidRPr="00EC66FD">
        <w:rPr>
          <w:rFonts w:ascii="Arial" w:hAnsi="Arial" w:cs="Arial"/>
          <w:sz w:val="20"/>
          <w:szCs w:val="20"/>
        </w:rPr>
        <w:t xml:space="preserve"> of the Company to </w:t>
      </w:r>
      <w:r>
        <w:rPr>
          <w:rFonts w:ascii="Arial" w:hAnsi="Arial" w:cs="Arial"/>
          <w:sz w:val="20"/>
          <w:szCs w:val="20"/>
        </w:rPr>
        <w:t>carry out</w:t>
      </w:r>
      <w:r>
        <w:rPr>
          <w:rFonts w:ascii="Arial" w:hAnsi="Arial" w:cs="Arial"/>
          <w:sz w:val="20"/>
          <w:szCs w:val="20"/>
        </w:rPr>
        <w:t xml:space="preserve"> this Resolution</w:t>
      </w:r>
    </w:p>
    <w:p w:rsidR="00EF4E61" w:rsidRDefault="00EF4E61" w:rsidP="00EC66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6642" w:rsidRDefault="00EC66FD" w:rsidP="00EC66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6FD">
        <w:rPr>
          <w:rFonts w:ascii="Arial" w:hAnsi="Arial" w:cs="Arial"/>
          <w:sz w:val="20"/>
          <w:szCs w:val="20"/>
        </w:rPr>
        <w:t>Articl</w:t>
      </w:r>
      <w:r w:rsidR="00EF4E61">
        <w:rPr>
          <w:rFonts w:ascii="Arial" w:hAnsi="Arial" w:cs="Arial"/>
          <w:sz w:val="20"/>
          <w:szCs w:val="20"/>
        </w:rPr>
        <w:t>e 4</w:t>
      </w:r>
      <w:r w:rsidR="00416642">
        <w:rPr>
          <w:rFonts w:ascii="Arial" w:hAnsi="Arial" w:cs="Arial"/>
          <w:sz w:val="20"/>
          <w:szCs w:val="20"/>
        </w:rPr>
        <w:t xml:space="preserve">: </w:t>
      </w:r>
      <w:r w:rsidRPr="00EC66FD">
        <w:rPr>
          <w:rFonts w:ascii="Arial" w:hAnsi="Arial" w:cs="Arial"/>
          <w:sz w:val="20"/>
          <w:szCs w:val="20"/>
        </w:rPr>
        <w:t xml:space="preserve">The </w:t>
      </w:r>
      <w:r w:rsidR="00416642">
        <w:rPr>
          <w:rFonts w:ascii="Arial" w:hAnsi="Arial" w:cs="Arial"/>
          <w:sz w:val="20"/>
          <w:szCs w:val="20"/>
        </w:rPr>
        <w:t>annual General Meeting of Shareholders</w:t>
      </w:r>
      <w:r w:rsidRPr="00EC66FD">
        <w:rPr>
          <w:rFonts w:ascii="Arial" w:hAnsi="Arial" w:cs="Arial"/>
          <w:sz w:val="20"/>
          <w:szCs w:val="20"/>
        </w:rPr>
        <w:t xml:space="preserve"> assigns the Supervisory Board of the Company to supervise the imp</w:t>
      </w:r>
      <w:r w:rsidR="00416642">
        <w:rPr>
          <w:rFonts w:ascii="Arial" w:hAnsi="Arial" w:cs="Arial"/>
          <w:sz w:val="20"/>
          <w:szCs w:val="20"/>
        </w:rPr>
        <w:t>lementation of this Resolution</w:t>
      </w:r>
    </w:p>
    <w:p w:rsidR="00EC66FD" w:rsidRPr="00EC66FD" w:rsidRDefault="00EF4E61" w:rsidP="00EC66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</w:t>
      </w:r>
      <w:bookmarkStart w:id="0" w:name="_GoBack"/>
      <w:bookmarkEnd w:id="0"/>
      <w:r w:rsidR="00416642">
        <w:rPr>
          <w:rFonts w:ascii="Arial" w:hAnsi="Arial" w:cs="Arial"/>
          <w:sz w:val="20"/>
          <w:szCs w:val="20"/>
        </w:rPr>
        <w:t>: M</w:t>
      </w:r>
      <w:r w:rsidR="00EC66FD" w:rsidRPr="00EC66FD">
        <w:rPr>
          <w:rFonts w:ascii="Arial" w:hAnsi="Arial" w:cs="Arial"/>
          <w:sz w:val="20"/>
          <w:szCs w:val="20"/>
        </w:rPr>
        <w:t xml:space="preserve">embers of the Board of Directors, Supervisory Board, </w:t>
      </w:r>
      <w:r w:rsidR="00416642">
        <w:rPr>
          <w:rFonts w:ascii="Arial" w:hAnsi="Arial" w:cs="Arial"/>
          <w:sz w:val="20"/>
          <w:szCs w:val="20"/>
        </w:rPr>
        <w:t>Management Board</w:t>
      </w:r>
      <w:r w:rsidR="00EC66FD" w:rsidRPr="00EC66FD">
        <w:rPr>
          <w:rFonts w:ascii="Arial" w:hAnsi="Arial" w:cs="Arial"/>
          <w:sz w:val="20"/>
          <w:szCs w:val="20"/>
        </w:rPr>
        <w:t>, Chief Accountant are responsible for implementing this Resolution according to their functions and activities in acco</w:t>
      </w:r>
      <w:r w:rsidR="00416642">
        <w:rPr>
          <w:rFonts w:ascii="Arial" w:hAnsi="Arial" w:cs="Arial"/>
          <w:sz w:val="20"/>
          <w:szCs w:val="20"/>
        </w:rPr>
        <w:t xml:space="preserve">rdance with legal regulations and </w:t>
      </w:r>
      <w:r w:rsidR="00EC66FD" w:rsidRPr="00EC66FD">
        <w:rPr>
          <w:rFonts w:ascii="Arial" w:hAnsi="Arial" w:cs="Arial"/>
          <w:sz w:val="20"/>
          <w:szCs w:val="20"/>
        </w:rPr>
        <w:t xml:space="preserve">Charter of </w:t>
      </w:r>
      <w:r w:rsidR="00416642" w:rsidRPr="00416642">
        <w:rPr>
          <w:rFonts w:ascii="Arial" w:hAnsi="Arial" w:cs="Arial"/>
          <w:sz w:val="20"/>
          <w:szCs w:val="20"/>
        </w:rPr>
        <w:t>Friendship trading - Industrial Joint Stock Company</w:t>
      </w:r>
    </w:p>
    <w:sectPr w:rsidR="00EC66FD" w:rsidRPr="00EC6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0458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16642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76E44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47408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498E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9F6A72"/>
    <w:rsid w:val="00A050AA"/>
    <w:rsid w:val="00A06443"/>
    <w:rsid w:val="00A06521"/>
    <w:rsid w:val="00A1278C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1D59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1729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561F4"/>
    <w:rsid w:val="00E65132"/>
    <w:rsid w:val="00E7691C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C66FD"/>
    <w:rsid w:val="00ED3B40"/>
    <w:rsid w:val="00ED6D41"/>
    <w:rsid w:val="00EF091F"/>
    <w:rsid w:val="00EF47D6"/>
    <w:rsid w:val="00EF4E61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444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338</cp:revision>
  <dcterms:created xsi:type="dcterms:W3CDTF">2019-10-16T10:03:00Z</dcterms:created>
  <dcterms:modified xsi:type="dcterms:W3CDTF">2020-08-20T09:08:00Z</dcterms:modified>
</cp:coreProperties>
</file>